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F2E35" w14:textId="227CD334" w:rsidR="005C409F" w:rsidRDefault="005C409F" w:rsidP="005C409F">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275AF0">
        <w:fldChar w:fldCharType="begin"/>
      </w:r>
      <w:r w:rsidR="00275AF0">
        <w:instrText xml:space="preserve"> DOCPROPERTY  TSG/WGRef  \* MERGEFORMAT </w:instrText>
      </w:r>
      <w:r w:rsidR="00275AF0">
        <w:fldChar w:fldCharType="separate"/>
      </w:r>
      <w:r>
        <w:rPr>
          <w:b/>
          <w:noProof/>
          <w:sz w:val="24"/>
        </w:rPr>
        <w:t>RAN WG2</w:t>
      </w:r>
      <w:r w:rsidR="00275AF0">
        <w:rPr>
          <w:b/>
          <w:noProof/>
          <w:sz w:val="24"/>
        </w:rPr>
        <w:fldChar w:fldCharType="end"/>
      </w:r>
      <w:r>
        <w:rPr>
          <w:b/>
          <w:noProof/>
          <w:sz w:val="24"/>
        </w:rPr>
        <w:t xml:space="preserve"> Meeting #121</w:t>
      </w:r>
      <w:r>
        <w:rPr>
          <w:b/>
          <w:i/>
          <w:noProof/>
          <w:sz w:val="28"/>
        </w:rPr>
        <w:tab/>
      </w:r>
      <w:r w:rsidR="00BD03FE" w:rsidRPr="00BD03FE">
        <w:rPr>
          <w:b/>
          <w:bCs/>
          <w:sz w:val="24"/>
          <w:szCs w:val="24"/>
        </w:rPr>
        <w:t>R2-2300520</w:t>
      </w:r>
    </w:p>
    <w:p w14:paraId="59FC6811" w14:textId="77777777" w:rsidR="005C409F" w:rsidRDefault="005C409F" w:rsidP="005C409F">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szCs w:val="22"/>
          <w:lang w:val="en-US"/>
        </w:rPr>
      </w:pPr>
    </w:p>
    <w:p w14:paraId="7F4474A6" w14:textId="6A50962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3669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8AE56DA" w:rsidR="00E90E49" w:rsidRPr="00CE0424" w:rsidRDefault="003D3C45" w:rsidP="00311702">
      <w:pPr>
        <w:pStyle w:val="3GPPHeader"/>
        <w:rPr>
          <w:sz w:val="22"/>
          <w:szCs w:val="22"/>
        </w:rPr>
      </w:pPr>
      <w:r>
        <w:rPr>
          <w:sz w:val="22"/>
          <w:szCs w:val="22"/>
        </w:rPr>
        <w:t>Title:</w:t>
      </w:r>
      <w:r w:rsidR="00E90E49" w:rsidRPr="00CE0424">
        <w:rPr>
          <w:sz w:val="22"/>
          <w:szCs w:val="22"/>
        </w:rPr>
        <w:tab/>
      </w:r>
      <w:r w:rsidR="00184963">
        <w:rPr>
          <w:sz w:val="22"/>
          <w:szCs w:val="22"/>
        </w:rPr>
        <w:t>CAPC table and MAC multiplex rules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796FA72D" w:rsidR="00AF03BD" w:rsidRPr="00AF03BD" w:rsidRDefault="00216006" w:rsidP="00A269BA">
      <w:pPr>
        <w:spacing w:before="60" w:after="60"/>
        <w:textAlignment w:val="baseline"/>
        <w:rPr>
          <w:rFonts w:ascii="Arial" w:hAnsi="Arial" w:cs="Arial"/>
          <w:lang w:val="en-US"/>
        </w:rPr>
      </w:pPr>
      <w:r w:rsidRPr="008C01E3">
        <w:rPr>
          <w:rFonts w:ascii="Arial" w:hAnsi="Arial" w:cs="Arial"/>
          <w:bCs/>
          <w:lang w:val="en-US"/>
        </w:rPr>
        <w:t>In the WID</w:t>
      </w:r>
      <w:r w:rsidRPr="008C01E3">
        <w:rPr>
          <w:rFonts w:ascii="Arial" w:hAnsi="Arial" w:cs="Arial"/>
          <w:lang w:val="en-US"/>
        </w:rPr>
        <w:t xml:space="preserve"> [1], </w:t>
      </w:r>
      <w:r w:rsidR="008C01E3" w:rsidRPr="008C01E3">
        <w:rPr>
          <w:rFonts w:ascii="Arial" w:hAnsi="Arial" w:cs="Arial"/>
          <w:lang w:eastAsia="ko-KR"/>
        </w:rPr>
        <w:t xml:space="preserve">Channel access mechanisms from NR-U shall be reused for </w:t>
      </w:r>
      <w:proofErr w:type="spellStart"/>
      <w:r w:rsidR="008C01E3" w:rsidRPr="008C01E3">
        <w:rPr>
          <w:rFonts w:ascii="Arial" w:hAnsi="Arial" w:cs="Arial"/>
          <w:lang w:eastAsia="ko-KR"/>
        </w:rPr>
        <w:t>sidelink</w:t>
      </w:r>
      <w:proofErr w:type="spellEnd"/>
      <w:r w:rsidR="008C01E3" w:rsidRPr="008C01E3">
        <w:rPr>
          <w:rFonts w:ascii="Arial" w:hAnsi="Arial" w:cs="Arial"/>
          <w:lang w:eastAsia="ko-KR"/>
        </w:rPr>
        <w:t xml:space="preserve"> unlicensed operation</w:t>
      </w:r>
      <w:r w:rsidR="008C01E3">
        <w:rPr>
          <w:rFonts w:ascii="Arial" w:hAnsi="Arial" w:cs="Arial"/>
          <w:lang w:eastAsia="ko-KR"/>
        </w:rPr>
        <w:t xml:space="preserve"> (SL</w:t>
      </w:r>
      <w:r w:rsidR="00F57336">
        <w:rPr>
          <w:rFonts w:ascii="Arial" w:hAnsi="Arial" w:cs="Arial"/>
          <w:lang w:eastAsia="ko-KR"/>
        </w:rPr>
        <w:t>-</w:t>
      </w:r>
      <w:r w:rsidR="008C01E3">
        <w:rPr>
          <w:rFonts w:ascii="Arial" w:hAnsi="Arial" w:cs="Arial"/>
          <w:lang w:eastAsia="ko-KR"/>
        </w:rPr>
        <w:t>U)</w:t>
      </w:r>
      <w:r w:rsidR="008C01E3" w:rsidRPr="008C01E3">
        <w:rPr>
          <w:rFonts w:ascii="Arial" w:hAnsi="Arial" w:cs="Arial"/>
          <w:lang w:eastAsia="ko-KR"/>
        </w:rPr>
        <w:t>.</w:t>
      </w:r>
      <w:r w:rsidR="00A269BA">
        <w:rPr>
          <w:rFonts w:ascii="Arial" w:hAnsi="Arial" w:cs="Arial"/>
          <w:lang w:eastAsia="ko-KR"/>
        </w:rPr>
        <w:t xml:space="preserve"> </w:t>
      </w:r>
      <w:r w:rsidR="00F57336">
        <w:rPr>
          <w:rFonts w:ascii="Arial" w:hAnsi="Arial" w:cs="Arial"/>
          <w:lang w:eastAsia="ko-KR"/>
        </w:rPr>
        <w:t xml:space="preserve">In NR-U, channel access priority class (CAPC) has been defined for Type 1 channel access procedures, based on which the initiating device applies different channel access parameters (e.g., congestion window (CW) or </w:t>
      </w:r>
      <w:r w:rsidR="00C47869">
        <w:rPr>
          <w:rFonts w:ascii="Arial" w:hAnsi="Arial" w:cs="Arial"/>
          <w:lang w:eastAsia="ko-KR"/>
        </w:rPr>
        <w:t xml:space="preserve">maximum </w:t>
      </w:r>
      <w:r w:rsidR="00285E4A">
        <w:rPr>
          <w:rFonts w:ascii="Arial" w:hAnsi="Arial" w:cs="Arial"/>
          <w:lang w:eastAsia="ko-KR"/>
        </w:rPr>
        <w:t>channel occupancy time</w:t>
      </w:r>
      <w:r w:rsidR="00C47869">
        <w:rPr>
          <w:rFonts w:ascii="Arial" w:hAnsi="Arial" w:cs="Arial"/>
          <w:lang w:eastAsia="ko-KR"/>
        </w:rPr>
        <w:t xml:space="preserve"> (</w:t>
      </w:r>
      <w:r w:rsidR="00F57336">
        <w:rPr>
          <w:rFonts w:ascii="Arial" w:hAnsi="Arial" w:cs="Arial"/>
          <w:lang w:eastAsia="ko-KR"/>
        </w:rPr>
        <w:t>MCOT</w:t>
      </w:r>
      <w:r w:rsidR="00C47869">
        <w:rPr>
          <w:rFonts w:ascii="Arial" w:hAnsi="Arial" w:cs="Arial"/>
          <w:lang w:eastAsia="ko-KR"/>
        </w:rPr>
        <w:t>)</w:t>
      </w:r>
      <w:r w:rsidR="00F57336">
        <w:rPr>
          <w:rFonts w:ascii="Arial" w:hAnsi="Arial" w:cs="Arial"/>
          <w:lang w:eastAsia="ko-KR"/>
        </w:rPr>
        <w:t>) for different services. In this paper, we discuss how to reuse NR-U CAPC table for SL-U.</w:t>
      </w:r>
    </w:p>
    <w:p w14:paraId="5858C0D0" w14:textId="74AF4FA3" w:rsidR="004000E8" w:rsidRDefault="00230D18" w:rsidP="00CE0424">
      <w:pPr>
        <w:pStyle w:val="Heading1"/>
      </w:pPr>
      <w:bookmarkStart w:id="3" w:name="_Ref178064866"/>
      <w:r>
        <w:t>2</w:t>
      </w:r>
      <w:r>
        <w:tab/>
      </w:r>
      <w:r w:rsidR="004000E8" w:rsidRPr="00CE0424">
        <w:t>Discussion</w:t>
      </w:r>
      <w:bookmarkEnd w:id="3"/>
    </w:p>
    <w:p w14:paraId="01511EF0" w14:textId="02D163D1" w:rsidR="00C63055" w:rsidRDefault="006816A4" w:rsidP="00C63055">
      <w:pPr>
        <w:rPr>
          <w:rFonts w:ascii="Arial" w:hAnsi="Arial" w:cs="Arial"/>
        </w:rPr>
      </w:pPr>
      <w:r>
        <w:rPr>
          <w:rFonts w:ascii="Arial" w:hAnsi="Arial" w:cs="Arial"/>
        </w:rPr>
        <w:t>Based on the RAN2 agreements in RAN2#1</w:t>
      </w:r>
      <w:r w:rsidR="007D75A6">
        <w:rPr>
          <w:rFonts w:ascii="Arial" w:hAnsi="Arial" w:cs="Arial"/>
        </w:rPr>
        <w:t>20</w:t>
      </w:r>
      <w:r>
        <w:rPr>
          <w:rFonts w:ascii="Arial" w:hAnsi="Arial" w:cs="Arial"/>
        </w:rPr>
        <w:t xml:space="preserve">, the following </w:t>
      </w:r>
      <w:r w:rsidR="001B5B9A">
        <w:rPr>
          <w:rFonts w:ascii="Arial" w:hAnsi="Arial" w:cs="Arial"/>
        </w:rPr>
        <w:t>aspects need to be further discussed</w:t>
      </w:r>
    </w:p>
    <w:p w14:paraId="5E006A9D"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Agreements on SL CAPC mapping table:</w:t>
      </w:r>
    </w:p>
    <w:p w14:paraId="5106EA4B"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 xml:space="preserve">1: </w:t>
      </w:r>
      <w:r w:rsidRPr="009E5B27">
        <w:rPr>
          <w:rFonts w:ascii="Arial" w:hAnsi="Arial" w:cs="Arial"/>
        </w:rPr>
        <w:tab/>
        <w:t>Confirm the WA “PQI is used to determine the CAPC mapping as in NR-U” as baseline.</w:t>
      </w:r>
    </w:p>
    <w:p w14:paraId="1157103F"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2:</w:t>
      </w:r>
      <w:r w:rsidRPr="009E5B27">
        <w:rPr>
          <w:rFonts w:ascii="Arial" w:hAnsi="Arial" w:cs="Arial"/>
        </w:rPr>
        <w:tab/>
        <w:t>Working assumption</w:t>
      </w:r>
    </w:p>
    <w:p w14:paraId="541701EC"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 xml:space="preserve"> </w:t>
      </w:r>
      <w:r w:rsidRPr="009E5B27">
        <w:rPr>
          <w:rFonts w:ascii="Arial" w:hAnsi="Arial" w:cs="Arial"/>
        </w:rPr>
        <w:tab/>
        <w:t>- Mapping PQI 90/91/92/93/21/22/23/55/56/57/58 to CAPC priority class 1. FFS on other SL CAPC mapping criterion.</w:t>
      </w:r>
    </w:p>
    <w:p w14:paraId="11B1AE0D"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ab/>
        <w:t>- Mapping PQI 59/61 to CAPC priority class 3.</w:t>
      </w:r>
    </w:p>
    <w:p w14:paraId="686EF11A"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ab/>
        <w:t>- Mapping PQI 25 to CAPC priority class 2.</w:t>
      </w:r>
    </w:p>
    <w:p w14:paraId="03245E1F" w14:textId="77777777" w:rsidR="009E5B27" w:rsidRPr="009E5B27" w:rsidRDefault="009E5B27" w:rsidP="009E5B2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E5B27">
        <w:rPr>
          <w:rFonts w:ascii="Arial" w:hAnsi="Arial" w:cs="Arial"/>
        </w:rPr>
        <w:tab/>
        <w:t>- Mapping PQI 24/26/60 to CAPC priority class 1</w:t>
      </w:r>
    </w:p>
    <w:p w14:paraId="083F6407" w14:textId="60BE264E" w:rsidR="003A6118" w:rsidRDefault="00D403CE" w:rsidP="00AD141D">
      <w:pPr>
        <w:rPr>
          <w:rFonts w:ascii="Arial" w:hAnsi="Arial" w:cs="Arial"/>
        </w:rPr>
      </w:pPr>
      <w:r>
        <w:rPr>
          <w:rFonts w:ascii="Arial" w:hAnsi="Arial" w:cs="Arial"/>
        </w:rPr>
        <w:t>For the working assumption,</w:t>
      </w:r>
      <w:r w:rsidR="00BF7C65">
        <w:rPr>
          <w:rFonts w:ascii="Arial" w:hAnsi="Arial" w:cs="Arial"/>
        </w:rPr>
        <w:t xml:space="preserve"> </w:t>
      </w:r>
      <w:r w:rsidR="009C373D">
        <w:rPr>
          <w:rFonts w:ascii="Arial" w:hAnsi="Arial" w:cs="Arial"/>
        </w:rPr>
        <w:t xml:space="preserve">all the standardized PQI values in the </w:t>
      </w:r>
      <w:r w:rsidR="00FC56D1">
        <w:rPr>
          <w:rFonts w:ascii="Arial" w:hAnsi="Arial" w:cs="Arial"/>
        </w:rPr>
        <w:t xml:space="preserve">mapping table </w:t>
      </w:r>
      <w:r w:rsidR="00A103BF">
        <w:rPr>
          <w:rFonts w:ascii="Arial" w:hAnsi="Arial" w:cs="Arial"/>
        </w:rPr>
        <w:t xml:space="preserve">between PQI and QoS </w:t>
      </w:r>
      <w:r w:rsidR="002A1742">
        <w:rPr>
          <w:rFonts w:ascii="Arial" w:hAnsi="Arial" w:cs="Arial"/>
        </w:rPr>
        <w:t>characteristics</w:t>
      </w:r>
      <w:r w:rsidR="00057967">
        <w:rPr>
          <w:rFonts w:ascii="Arial" w:hAnsi="Arial" w:cs="Arial"/>
        </w:rPr>
        <w:t xml:space="preserve"> in TS 23.304 and TS 23.287 have been covered</w:t>
      </w:r>
      <w:r w:rsidR="0077694A">
        <w:rPr>
          <w:rFonts w:ascii="Arial" w:hAnsi="Arial" w:cs="Arial"/>
        </w:rPr>
        <w:t>.</w:t>
      </w:r>
      <w:r w:rsidR="00017BFD">
        <w:rPr>
          <w:rFonts w:ascii="Arial" w:hAnsi="Arial" w:cs="Arial"/>
        </w:rPr>
        <w:t xml:space="preserve"> Therefore, it is str</w:t>
      </w:r>
      <w:r w:rsidR="00D3021D">
        <w:rPr>
          <w:rFonts w:ascii="Arial" w:hAnsi="Arial" w:cs="Arial"/>
        </w:rPr>
        <w:t>aightforward to confirm the WA and close the FFS.</w:t>
      </w:r>
    </w:p>
    <w:p w14:paraId="1E137504" w14:textId="2291B00A" w:rsidR="00986762" w:rsidRPr="0049780F" w:rsidRDefault="00986762" w:rsidP="00AD141D">
      <w:pPr>
        <w:rPr>
          <w:rFonts w:ascii="Arial" w:hAnsi="Arial" w:cs="Arial"/>
        </w:rPr>
      </w:pPr>
    </w:p>
    <w:p w14:paraId="79B6A276" w14:textId="0C491DAD" w:rsidR="00986762" w:rsidRPr="00CA0D1F" w:rsidRDefault="00D3021D" w:rsidP="00986762">
      <w:pPr>
        <w:pStyle w:val="Observation"/>
      </w:pPr>
      <w:bookmarkStart w:id="4" w:name="_Toc125451066"/>
      <w:r>
        <w:rPr>
          <w:rFonts w:cs="Arial"/>
        </w:rPr>
        <w:t xml:space="preserve">All </w:t>
      </w:r>
      <w:r w:rsidR="00DA2D7B">
        <w:rPr>
          <w:rFonts w:cs="Arial"/>
        </w:rPr>
        <w:t>standardized PQI values have been covered in the working assumption</w:t>
      </w:r>
      <w:r w:rsidR="00986762">
        <w:rPr>
          <w:rFonts w:cs="Arial"/>
        </w:rPr>
        <w:t>.</w:t>
      </w:r>
      <w:bookmarkEnd w:id="4"/>
      <w:r w:rsidR="00986762">
        <w:rPr>
          <w:rFonts w:cs="Arial"/>
        </w:rPr>
        <w:t xml:space="preserve"> </w:t>
      </w:r>
    </w:p>
    <w:p w14:paraId="089BB231" w14:textId="1670ACA4" w:rsidR="00986762" w:rsidRPr="0049780F" w:rsidRDefault="00986762" w:rsidP="00AD141D">
      <w:pPr>
        <w:rPr>
          <w:rFonts w:ascii="Arial" w:hAnsi="Arial" w:cs="Arial"/>
        </w:rPr>
      </w:pPr>
      <w:r w:rsidRPr="0049780F">
        <w:rPr>
          <w:rFonts w:ascii="Arial" w:hAnsi="Arial" w:cs="Arial"/>
        </w:rPr>
        <w:t xml:space="preserve">Therefore, we </w:t>
      </w:r>
      <w:r w:rsidR="00F355E0">
        <w:rPr>
          <w:rFonts w:ascii="Arial" w:hAnsi="Arial" w:cs="Arial"/>
        </w:rPr>
        <w:t>suggest RAN2 to confirm the above work assumption and close the issue</w:t>
      </w:r>
      <w:r w:rsidRPr="0049780F">
        <w:rPr>
          <w:rFonts w:ascii="Arial" w:hAnsi="Arial" w:cs="Arial"/>
        </w:rPr>
        <w:t>.</w:t>
      </w:r>
    </w:p>
    <w:p w14:paraId="22618345" w14:textId="77777777" w:rsidR="00E8434A" w:rsidRDefault="00F355E0" w:rsidP="002A7BA9">
      <w:pPr>
        <w:pStyle w:val="Proposal"/>
        <w:rPr>
          <w:rFonts w:cs="Arial"/>
        </w:rPr>
      </w:pPr>
      <w:bookmarkStart w:id="5" w:name="_Toc125451071"/>
      <w:r>
        <w:rPr>
          <w:rFonts w:cs="Arial"/>
        </w:rPr>
        <w:t xml:space="preserve">To confirm </w:t>
      </w:r>
      <w:r w:rsidR="006D5A4E">
        <w:rPr>
          <w:rFonts w:cs="Arial"/>
        </w:rPr>
        <w:t>the working assumption</w:t>
      </w:r>
      <w:r w:rsidR="00E8434A">
        <w:rPr>
          <w:rFonts w:cs="Arial"/>
        </w:rPr>
        <w:t xml:space="preserve"> on CAPC table as</w:t>
      </w:r>
      <w:bookmarkEnd w:id="5"/>
    </w:p>
    <w:p w14:paraId="302D0595" w14:textId="6EA72A02" w:rsidR="002A7BA9" w:rsidRDefault="00E8434A" w:rsidP="00E8434A">
      <w:pPr>
        <w:pStyle w:val="Proposal"/>
        <w:numPr>
          <w:ilvl w:val="1"/>
          <w:numId w:val="2"/>
        </w:numPr>
        <w:rPr>
          <w:rFonts w:cs="Arial"/>
        </w:rPr>
      </w:pPr>
      <w:bookmarkStart w:id="6" w:name="_Toc125451072"/>
      <w:r w:rsidRPr="009E5B27">
        <w:rPr>
          <w:rFonts w:cs="Arial"/>
        </w:rPr>
        <w:t>Mapping PQI 90/91/92/93/21/22/23/55/56/57/58</w:t>
      </w:r>
      <w:r w:rsidR="001C2181">
        <w:rPr>
          <w:rFonts w:cs="Arial"/>
        </w:rPr>
        <w:t>/24/26/60</w:t>
      </w:r>
      <w:r w:rsidRPr="009E5B27">
        <w:rPr>
          <w:rFonts w:cs="Arial"/>
        </w:rPr>
        <w:t xml:space="preserve"> to CAPC priority class 1</w:t>
      </w:r>
      <w:r w:rsidR="00F355E0" w:rsidRPr="009812D6">
        <w:rPr>
          <w:rFonts w:cs="Arial"/>
        </w:rPr>
        <w:t>.</w:t>
      </w:r>
      <w:bookmarkEnd w:id="6"/>
    </w:p>
    <w:p w14:paraId="07084F62" w14:textId="7E17D96F" w:rsidR="001C2181" w:rsidRDefault="001C2181" w:rsidP="00E8434A">
      <w:pPr>
        <w:pStyle w:val="Proposal"/>
        <w:numPr>
          <w:ilvl w:val="1"/>
          <w:numId w:val="2"/>
        </w:numPr>
        <w:rPr>
          <w:rFonts w:cs="Arial"/>
        </w:rPr>
      </w:pPr>
      <w:bookmarkStart w:id="7" w:name="_Toc125451073"/>
      <w:r w:rsidRPr="009E5B27">
        <w:rPr>
          <w:rFonts w:cs="Arial"/>
        </w:rPr>
        <w:t>Mapping PQI 25 to CAPC priority class 2</w:t>
      </w:r>
      <w:r>
        <w:rPr>
          <w:rFonts w:cs="Arial"/>
        </w:rPr>
        <w:t>.</w:t>
      </w:r>
      <w:bookmarkEnd w:id="7"/>
    </w:p>
    <w:p w14:paraId="5FAB3319" w14:textId="59D6774A" w:rsidR="001C2181" w:rsidRPr="0049780F" w:rsidRDefault="001C2181" w:rsidP="00E8434A">
      <w:pPr>
        <w:pStyle w:val="Proposal"/>
        <w:numPr>
          <w:ilvl w:val="1"/>
          <w:numId w:val="2"/>
        </w:numPr>
        <w:rPr>
          <w:rFonts w:cs="Arial"/>
        </w:rPr>
      </w:pPr>
      <w:bookmarkStart w:id="8" w:name="_Toc125451074"/>
      <w:r w:rsidRPr="009E5B27">
        <w:rPr>
          <w:rFonts w:cs="Arial"/>
        </w:rPr>
        <w:t>Mapping PQI 59/61 to CAPC priority class 3</w:t>
      </w:r>
      <w:bookmarkEnd w:id="8"/>
    </w:p>
    <w:p w14:paraId="63D4606E" w14:textId="27BC3543" w:rsidR="00F355E0" w:rsidRDefault="00010BBD" w:rsidP="006B2467">
      <w:pPr>
        <w:rPr>
          <w:rFonts w:ascii="Arial" w:hAnsi="Arial" w:cs="Arial"/>
        </w:rPr>
      </w:pPr>
      <w:r>
        <w:rPr>
          <w:rFonts w:ascii="Arial" w:hAnsi="Arial" w:cs="Arial"/>
        </w:rPr>
        <w:t xml:space="preserve"> </w:t>
      </w:r>
    </w:p>
    <w:p w14:paraId="0C6232CB" w14:textId="7CCAD047" w:rsidR="00F16F84" w:rsidRPr="009E5B27" w:rsidRDefault="00B11144" w:rsidP="00F16F84">
      <w:pPr>
        <w:pStyle w:val="Proposal"/>
      </w:pPr>
      <w:bookmarkStart w:id="9" w:name="_Toc125451075"/>
      <w:r>
        <w:lastRenderedPageBreak/>
        <w:t xml:space="preserve">No further discussion on </w:t>
      </w:r>
      <w:r w:rsidR="00F16F84" w:rsidRPr="009E5B27">
        <w:t>other SL CAPC mapping criterion</w:t>
      </w:r>
      <w:r w:rsidR="009E084F">
        <w:t xml:space="preserve"> in addition to PDB</w:t>
      </w:r>
      <w:r w:rsidR="00F16F84" w:rsidRPr="009E5B27">
        <w:t>.</w:t>
      </w:r>
      <w:bookmarkEnd w:id="9"/>
    </w:p>
    <w:p w14:paraId="50A45831" w14:textId="720238EE" w:rsidR="006B2467" w:rsidRPr="00D80CFE" w:rsidRDefault="00A96E0F" w:rsidP="006B2467">
      <w:pPr>
        <w:rPr>
          <w:rFonts w:ascii="Arial" w:hAnsi="Arial" w:cs="Arial"/>
        </w:rPr>
      </w:pPr>
      <w:r w:rsidRPr="00D80CFE">
        <w:rPr>
          <w:rFonts w:ascii="Arial" w:hAnsi="Arial" w:cs="Arial"/>
        </w:rPr>
        <w:t>In NR-U, the following multiplex rules have been defined.</w:t>
      </w:r>
    </w:p>
    <w:p w14:paraId="02A72BCB" w14:textId="77777777" w:rsidR="00A96E0F" w:rsidRPr="00D80CFE" w:rsidRDefault="00A96E0F" w:rsidP="00A96E0F">
      <w:pPr>
        <w:rPr>
          <w:rFonts w:ascii="Arial" w:hAnsi="Arial" w:cs="Arial"/>
        </w:rPr>
      </w:pPr>
      <w:r w:rsidRPr="00D80CFE">
        <w:rPr>
          <w:rFonts w:ascii="Arial" w:hAnsi="Arial" w:cs="Arial"/>
        </w:rPr>
        <w:t>When performing Type 1 LBT for the transmission of an uplink TB (see TS 37.213 [37], clause 4.2.1.1) and when the CAPC is not indicated in the DCI, the UE shall select the CAPC as follows:</w:t>
      </w:r>
    </w:p>
    <w:p w14:paraId="6247C291" w14:textId="54DCFC6C" w:rsidR="00A96E0F" w:rsidRPr="00D80CFE" w:rsidRDefault="00A96E0F" w:rsidP="00D80CFE">
      <w:pPr>
        <w:pStyle w:val="B1"/>
        <w:numPr>
          <w:ilvl w:val="0"/>
          <w:numId w:val="24"/>
        </w:numPr>
        <w:rPr>
          <w:rFonts w:ascii="Arial" w:hAnsi="Arial" w:cs="Arial"/>
        </w:rPr>
      </w:pPr>
      <w:r w:rsidRPr="00D80CFE">
        <w:rPr>
          <w:rFonts w:ascii="Arial" w:hAnsi="Arial" w:cs="Arial"/>
        </w:rPr>
        <w:t xml:space="preserve">If only MAC CE(s) </w:t>
      </w:r>
      <w:proofErr w:type="gramStart"/>
      <w:r w:rsidRPr="00D80CFE">
        <w:rPr>
          <w:rFonts w:ascii="Arial" w:hAnsi="Arial" w:cs="Arial"/>
        </w:rPr>
        <w:t>are</w:t>
      </w:r>
      <w:proofErr w:type="gramEnd"/>
      <w:r w:rsidRPr="00D80CFE">
        <w:rPr>
          <w:rFonts w:ascii="Arial" w:hAnsi="Arial" w:cs="Arial"/>
        </w:rPr>
        <w:t xml:space="preserve"> included in the TB, the highest priority CAPC of those MAC CE(s) is used; or</w:t>
      </w:r>
    </w:p>
    <w:p w14:paraId="76001AE1" w14:textId="61024B22" w:rsidR="00A96E0F" w:rsidRPr="00D80CFE" w:rsidRDefault="00A96E0F" w:rsidP="00D80CFE">
      <w:pPr>
        <w:pStyle w:val="B1"/>
        <w:numPr>
          <w:ilvl w:val="0"/>
          <w:numId w:val="24"/>
        </w:numPr>
        <w:rPr>
          <w:rFonts w:ascii="Arial" w:hAnsi="Arial" w:cs="Arial"/>
        </w:rPr>
      </w:pPr>
      <w:r w:rsidRPr="00D80CFE">
        <w:rPr>
          <w:rFonts w:ascii="Arial" w:hAnsi="Arial" w:cs="Arial"/>
        </w:rPr>
        <w:t>If CCCH SDU(s) are included in the TB, the highest priority CAPC is used; or</w:t>
      </w:r>
    </w:p>
    <w:p w14:paraId="7D141149" w14:textId="30094340" w:rsidR="00A96E0F" w:rsidRPr="00D80CFE" w:rsidRDefault="00A96E0F" w:rsidP="00D80CFE">
      <w:pPr>
        <w:pStyle w:val="B1"/>
        <w:numPr>
          <w:ilvl w:val="0"/>
          <w:numId w:val="24"/>
        </w:numPr>
        <w:rPr>
          <w:rFonts w:ascii="Arial" w:hAnsi="Arial" w:cs="Arial"/>
        </w:rPr>
      </w:pPr>
      <w:r w:rsidRPr="00D80CFE">
        <w:rPr>
          <w:rFonts w:ascii="Arial" w:hAnsi="Arial" w:cs="Arial"/>
        </w:rPr>
        <w:t>If DCCH SDU(s) are included in the TB, the highest priority CAPC of the DCCH(s) is used; or</w:t>
      </w:r>
    </w:p>
    <w:p w14:paraId="05E81EED" w14:textId="6E65B74D" w:rsidR="00A96E0F" w:rsidRPr="00D80CFE" w:rsidRDefault="00A96E0F" w:rsidP="00D80CFE">
      <w:pPr>
        <w:pStyle w:val="B1"/>
        <w:numPr>
          <w:ilvl w:val="0"/>
          <w:numId w:val="24"/>
        </w:numPr>
        <w:rPr>
          <w:rFonts w:ascii="Arial" w:hAnsi="Arial" w:cs="Arial"/>
        </w:rPr>
      </w:pPr>
      <w:r w:rsidRPr="00D80CFE">
        <w:rPr>
          <w:rFonts w:ascii="Arial" w:hAnsi="Arial" w:cs="Arial"/>
        </w:rPr>
        <w:t>The lowest priority CAPC of the logical channel(s) with MAC SDU multiplexed in the TB is used otherwise.</w:t>
      </w:r>
    </w:p>
    <w:p w14:paraId="2355CDD4" w14:textId="7382C524" w:rsidR="00B5103E" w:rsidRDefault="00B5103E" w:rsidP="00D80CFE">
      <w:pPr>
        <w:pStyle w:val="paragraph"/>
        <w:jc w:val="both"/>
        <w:rPr>
          <w:rFonts w:ascii="Arial" w:hAnsi="Arial" w:cs="Arial"/>
        </w:rPr>
      </w:pPr>
      <w:r>
        <w:rPr>
          <w:rFonts w:ascii="Arial" w:hAnsi="Arial" w:cs="Arial"/>
        </w:rPr>
        <w:t xml:space="preserve">RAN2 has discussed whether </w:t>
      </w:r>
      <w:r w:rsidR="00A27704">
        <w:rPr>
          <w:rFonts w:ascii="Arial" w:hAnsi="Arial" w:cs="Arial"/>
        </w:rPr>
        <w:t xml:space="preserve">highest priority CAPC is used if </w:t>
      </w:r>
      <w:r w:rsidR="00DC239C">
        <w:rPr>
          <w:rFonts w:ascii="Arial" w:hAnsi="Arial" w:cs="Arial"/>
        </w:rPr>
        <w:t xml:space="preserve">the MAC PDU contains both SL MAC CE and SL LCHs. The intention is understandable, however, the </w:t>
      </w:r>
      <w:r w:rsidR="00313795">
        <w:rPr>
          <w:rFonts w:ascii="Arial" w:hAnsi="Arial" w:cs="Arial"/>
        </w:rPr>
        <w:t xml:space="preserve">rules of CAPC selection were defined for NR-U mainly from ensuring fairness </w:t>
      </w:r>
      <w:r w:rsidR="00C03604">
        <w:rPr>
          <w:rFonts w:ascii="Arial" w:hAnsi="Arial" w:cs="Arial"/>
        </w:rPr>
        <w:t>between nodes</w:t>
      </w:r>
      <w:r w:rsidR="009268BE">
        <w:rPr>
          <w:rFonts w:ascii="Arial" w:hAnsi="Arial" w:cs="Arial"/>
        </w:rPr>
        <w:t xml:space="preserve"> and between UEs and </w:t>
      </w:r>
      <w:proofErr w:type="spellStart"/>
      <w:r w:rsidR="009268BE">
        <w:rPr>
          <w:rFonts w:ascii="Arial" w:hAnsi="Arial" w:cs="Arial"/>
        </w:rPr>
        <w:t>Wifi</w:t>
      </w:r>
      <w:proofErr w:type="spellEnd"/>
      <w:r w:rsidR="009268BE">
        <w:rPr>
          <w:rFonts w:ascii="Arial" w:hAnsi="Arial" w:cs="Arial"/>
        </w:rPr>
        <w:t xml:space="preserve"> devices</w:t>
      </w:r>
      <w:r w:rsidR="00C03604">
        <w:rPr>
          <w:rFonts w:ascii="Arial" w:hAnsi="Arial" w:cs="Arial"/>
        </w:rPr>
        <w:t xml:space="preserve"> perspective</w:t>
      </w:r>
      <w:r w:rsidR="009F5B28">
        <w:rPr>
          <w:rFonts w:ascii="Arial" w:hAnsi="Arial" w:cs="Arial"/>
        </w:rPr>
        <w:t xml:space="preserve"> rather </w:t>
      </w:r>
      <w:r w:rsidR="009268BE">
        <w:rPr>
          <w:rFonts w:ascii="Arial" w:hAnsi="Arial" w:cs="Arial"/>
        </w:rPr>
        <w:t>than QoS improvement</w:t>
      </w:r>
      <w:r w:rsidR="00C03604">
        <w:rPr>
          <w:rFonts w:ascii="Arial" w:hAnsi="Arial" w:cs="Arial"/>
        </w:rPr>
        <w:t>. Th</w:t>
      </w:r>
      <w:r w:rsidR="009F5B28">
        <w:rPr>
          <w:rFonts w:ascii="Arial" w:hAnsi="Arial" w:cs="Arial"/>
        </w:rPr>
        <w:t xml:space="preserve">e same rules are also applicable to SL-U operation. </w:t>
      </w:r>
      <w:r w:rsidR="009268BE">
        <w:rPr>
          <w:rFonts w:ascii="Arial" w:hAnsi="Arial" w:cs="Arial"/>
        </w:rPr>
        <w:t xml:space="preserve">Therefore, </w:t>
      </w:r>
      <w:r w:rsidR="00562056">
        <w:rPr>
          <w:rFonts w:ascii="Arial" w:hAnsi="Arial" w:cs="Arial"/>
        </w:rPr>
        <w:t>it is sufficient for SL-U to adopt same rules as for NR-U witho</w:t>
      </w:r>
      <w:r w:rsidR="009D6E9D">
        <w:rPr>
          <w:rFonts w:ascii="Arial" w:hAnsi="Arial" w:cs="Arial"/>
        </w:rPr>
        <w:t>ut any special treatment.</w:t>
      </w:r>
    </w:p>
    <w:p w14:paraId="41843FE9" w14:textId="11F7E04D" w:rsidR="00D76BEB" w:rsidRPr="006F241C" w:rsidRDefault="00163175" w:rsidP="00D76BEB">
      <w:pPr>
        <w:pStyle w:val="Observation"/>
      </w:pPr>
      <w:bookmarkStart w:id="10" w:name="_Toc125451067"/>
      <w:r>
        <w:rPr>
          <w:rFonts w:cs="Arial"/>
        </w:rPr>
        <w:t xml:space="preserve">The rules of CAPC selection were defined for NR-U mainly from ensuring fairness between nodes and between UEs and </w:t>
      </w:r>
      <w:proofErr w:type="spellStart"/>
      <w:r>
        <w:rPr>
          <w:rFonts w:cs="Arial"/>
        </w:rPr>
        <w:t>Wifi</w:t>
      </w:r>
      <w:proofErr w:type="spellEnd"/>
      <w:r>
        <w:rPr>
          <w:rFonts w:cs="Arial"/>
        </w:rPr>
        <w:t xml:space="preserve"> devices perspective rather than QoS improvement.</w:t>
      </w:r>
      <w:bookmarkEnd w:id="10"/>
      <w:r w:rsidR="00D76BEB">
        <w:rPr>
          <w:rFonts w:cs="Arial"/>
        </w:rPr>
        <w:t xml:space="preserve"> </w:t>
      </w:r>
    </w:p>
    <w:p w14:paraId="0DEA2C56" w14:textId="6B9342A9" w:rsidR="006F241C" w:rsidRPr="002C0426" w:rsidRDefault="00C34E8A" w:rsidP="002C0426">
      <w:pPr>
        <w:rPr>
          <w:rFonts w:ascii="Arial" w:hAnsi="Arial" w:cs="Arial"/>
        </w:rPr>
      </w:pPr>
      <w:r w:rsidRPr="002C0426">
        <w:rPr>
          <w:rFonts w:ascii="Arial" w:hAnsi="Arial" w:cs="Arial"/>
        </w:rPr>
        <w:t>RAN2 has already made the below working assumption</w:t>
      </w:r>
    </w:p>
    <w:p w14:paraId="2364B17B" w14:textId="77777777" w:rsidR="00C34E8A" w:rsidRPr="00C34E8A" w:rsidRDefault="00C34E8A" w:rsidP="00C34E8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C34E8A">
        <w:rPr>
          <w:rFonts w:ascii="Arial" w:hAnsi="Arial" w:cs="Arial"/>
        </w:rPr>
        <w:t>Agreement on SL CAPC rules</w:t>
      </w:r>
    </w:p>
    <w:p w14:paraId="68F987CF" w14:textId="77777777" w:rsidR="00C34E8A" w:rsidRPr="00C34E8A" w:rsidRDefault="00C34E8A" w:rsidP="00C34E8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C34E8A">
        <w:rPr>
          <w:rFonts w:ascii="Arial" w:hAnsi="Arial" w:cs="Arial"/>
        </w:rPr>
        <w:t xml:space="preserve">1: </w:t>
      </w:r>
      <w:r w:rsidRPr="00C34E8A">
        <w:rPr>
          <w:rFonts w:ascii="Arial" w:hAnsi="Arial" w:cs="Arial"/>
        </w:rPr>
        <w:tab/>
        <w:t>Working assumption: If PQI-based CAPC mapping is agreed, as in NR-U, the lowest priority CAPC of the logical channel(s) with MAC SDU multiplexed in the TB is used regardless of whether the TB also contains SL MAC CEs in addition to MAC SDUs.</w:t>
      </w:r>
    </w:p>
    <w:p w14:paraId="14BAB855" w14:textId="383F6FBD" w:rsidR="00C34E8A" w:rsidRPr="004E39D3" w:rsidRDefault="00933A0C" w:rsidP="004E39D3">
      <w:pPr>
        <w:rPr>
          <w:rFonts w:ascii="Arial" w:hAnsi="Arial" w:cs="Arial"/>
        </w:rPr>
      </w:pPr>
      <w:r w:rsidRPr="004E39D3">
        <w:rPr>
          <w:rFonts w:ascii="Arial" w:hAnsi="Arial" w:cs="Arial"/>
        </w:rPr>
        <w:t>It is therefore to recommend RAN2 to confirm the WA and close the issue.</w:t>
      </w:r>
    </w:p>
    <w:p w14:paraId="4D269EC3" w14:textId="2A4A7C84" w:rsidR="0070317F" w:rsidRDefault="0095195D" w:rsidP="004C667C">
      <w:pPr>
        <w:pStyle w:val="Proposal"/>
      </w:pPr>
      <w:bookmarkStart w:id="11" w:name="_Toc125451076"/>
      <w:r>
        <w:t>RAN2 to confirm that</w:t>
      </w:r>
      <w:r w:rsidR="0070317F" w:rsidRPr="009812D6">
        <w:t xml:space="preserve"> as in NR-U, </w:t>
      </w:r>
      <w:r w:rsidR="00054B68">
        <w:t xml:space="preserve">the lowest priority CAPC of </w:t>
      </w:r>
      <w:r w:rsidR="00AB5F63">
        <w:t>the logical channel(s) with MAC SD</w:t>
      </w:r>
      <w:r w:rsidR="007F3EA6">
        <w:t xml:space="preserve">U multiplexed in the TB is used </w:t>
      </w:r>
      <w:r w:rsidR="0092185E">
        <w:t>regardless of</w:t>
      </w:r>
      <w:r w:rsidR="002F26B1">
        <w:t xml:space="preserve"> whether the TB </w:t>
      </w:r>
      <w:r w:rsidR="0045108A">
        <w:t>also c</w:t>
      </w:r>
      <w:r w:rsidR="007F3EA6">
        <w:t xml:space="preserve">ontains </w:t>
      </w:r>
      <w:r w:rsidR="0045108A">
        <w:t xml:space="preserve">SL </w:t>
      </w:r>
      <w:r w:rsidR="007F3EA6">
        <w:t xml:space="preserve">MAC CEs </w:t>
      </w:r>
      <w:r w:rsidR="0045108A">
        <w:t>in addition to MAC SDUs</w:t>
      </w:r>
      <w:r w:rsidR="0047705A">
        <w:t>.</w:t>
      </w:r>
      <w:bookmarkEnd w:id="11"/>
    </w:p>
    <w:p w14:paraId="0B971999" w14:textId="244C0C3F" w:rsidR="00C22224" w:rsidRPr="00D31C8E" w:rsidRDefault="00D31C8E" w:rsidP="00C22224">
      <w:pPr>
        <w:rPr>
          <w:rFonts w:ascii="Arial" w:hAnsi="Arial" w:cs="Arial"/>
        </w:rPr>
      </w:pPr>
      <w:r w:rsidRPr="00D31C8E">
        <w:rPr>
          <w:rFonts w:ascii="Arial" w:hAnsi="Arial" w:cs="Arial"/>
        </w:rPr>
        <w:t>In addition, how to handle UEs in IDLE/INACTIVE/OOC is also discussed in RAN2#120. RAN2 has made the following working assumption</w:t>
      </w:r>
    </w:p>
    <w:p w14:paraId="1CC11295" w14:textId="77777777" w:rsidR="00D31C8E" w:rsidRPr="00D31C8E" w:rsidRDefault="00D31C8E" w:rsidP="00D31C8E">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D31C8E">
        <w:rPr>
          <w:rFonts w:ascii="Arial" w:hAnsi="Arial" w:cs="Arial"/>
        </w:rPr>
        <w:t>2:</w:t>
      </w:r>
      <w:r w:rsidRPr="00D31C8E">
        <w:rPr>
          <w:rFonts w:ascii="Arial" w:hAnsi="Arial" w:cs="Arial"/>
        </w:rPr>
        <w:tab/>
        <w:t>Working assumption: Use the CAPC of the standardized PQI or the CAPC of non-standardized PQI configured in SIB/pre-configuration which best matches the QoS characteristics of the current non-standardized PQI based on one or more QoS characteristics</w:t>
      </w:r>
    </w:p>
    <w:p w14:paraId="7B5C1F21" w14:textId="77777777" w:rsidR="00460B6C" w:rsidRPr="006B7A47" w:rsidRDefault="00460B6C" w:rsidP="006B7A47">
      <w:pPr>
        <w:rPr>
          <w:rFonts w:ascii="Arial" w:hAnsi="Arial" w:cs="Arial"/>
        </w:rPr>
      </w:pPr>
      <w:r w:rsidRPr="006B7A47">
        <w:rPr>
          <w:rFonts w:ascii="Arial" w:hAnsi="Arial" w:cs="Arial"/>
        </w:rPr>
        <w:t>It is therefore to recommend RAN2 to confirm the WA and close the issue.</w:t>
      </w:r>
    </w:p>
    <w:p w14:paraId="4D30D018" w14:textId="79B8829D" w:rsidR="00460B6C" w:rsidRDefault="00460B6C" w:rsidP="00460B6C">
      <w:pPr>
        <w:pStyle w:val="Proposal"/>
      </w:pPr>
      <w:bookmarkStart w:id="12" w:name="_Toc125451077"/>
      <w:r>
        <w:t>RAN2 to confirm that</w:t>
      </w:r>
      <w:r w:rsidRPr="009812D6">
        <w:t xml:space="preserve"> </w:t>
      </w:r>
      <w:r>
        <w:t xml:space="preserve">UE in </w:t>
      </w:r>
      <w:r w:rsidR="006F1997">
        <w:t>RRC IDLE/INACTIVE/OOC uses</w:t>
      </w:r>
      <w:r w:rsidRPr="00D31C8E">
        <w:rPr>
          <w:rFonts w:cs="Arial"/>
        </w:rPr>
        <w:t xml:space="preserve"> the CAPC of the standardized PQI or the CAPC of non-standardized PQI configured in SIB/pre-configuration which best matches the QoS characteristics of the current non-standardized PQI based on one or more QoS characteristics</w:t>
      </w:r>
      <w:r>
        <w:t>.</w:t>
      </w:r>
      <w:bookmarkEnd w:id="12"/>
    </w:p>
    <w:p w14:paraId="0CF6040A" w14:textId="04F54237" w:rsidR="00064E39" w:rsidRPr="00CE0424" w:rsidRDefault="00E97523" w:rsidP="00064E39">
      <w:pPr>
        <w:pStyle w:val="Heading1"/>
      </w:pPr>
      <w:bookmarkStart w:id="13" w:name="_Toc70424553"/>
      <w:bookmarkStart w:id="14" w:name="_Ref189046994"/>
      <w:bookmarkEnd w:id="1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6E8B88E" w14:textId="79AE0C7A" w:rsidR="00C47B3C"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25451066" w:history="1">
        <w:r w:rsidR="00C47B3C" w:rsidRPr="00E57E7F">
          <w:rPr>
            <w:rStyle w:val="Hyperlink"/>
            <w:noProof/>
          </w:rPr>
          <w:t>Observation 1</w:t>
        </w:r>
        <w:r w:rsidR="00C47B3C">
          <w:rPr>
            <w:rFonts w:asciiTheme="minorHAnsi" w:eastAsiaTheme="minorEastAsia" w:hAnsiTheme="minorHAnsi" w:cstheme="minorBidi"/>
            <w:b w:val="0"/>
            <w:noProof/>
            <w:sz w:val="22"/>
            <w:szCs w:val="22"/>
            <w:lang w:val="en-SE" w:eastAsia="zh-CN"/>
          </w:rPr>
          <w:tab/>
        </w:r>
        <w:r w:rsidR="00C47B3C" w:rsidRPr="00E57E7F">
          <w:rPr>
            <w:rStyle w:val="Hyperlink"/>
            <w:rFonts w:cs="Arial"/>
            <w:noProof/>
          </w:rPr>
          <w:t>All standardized PQI values have been covered in the working assumption.</w:t>
        </w:r>
      </w:hyperlink>
    </w:p>
    <w:p w14:paraId="08FD02F2" w14:textId="168C1C2F" w:rsidR="00C47B3C"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67" w:history="1">
        <w:r w:rsidR="00C47B3C" w:rsidRPr="00E57E7F">
          <w:rPr>
            <w:rStyle w:val="Hyperlink"/>
            <w:noProof/>
          </w:rPr>
          <w:t>Observation 2</w:t>
        </w:r>
        <w:r w:rsidR="00C47B3C">
          <w:rPr>
            <w:rFonts w:asciiTheme="minorHAnsi" w:eastAsiaTheme="minorEastAsia" w:hAnsiTheme="minorHAnsi" w:cstheme="minorBidi"/>
            <w:b w:val="0"/>
            <w:noProof/>
            <w:sz w:val="22"/>
            <w:szCs w:val="22"/>
            <w:lang w:val="en-SE" w:eastAsia="zh-CN"/>
          </w:rPr>
          <w:tab/>
        </w:r>
        <w:r w:rsidR="00C47B3C" w:rsidRPr="00E57E7F">
          <w:rPr>
            <w:rStyle w:val="Hyperlink"/>
            <w:rFonts w:cs="Arial"/>
            <w:noProof/>
          </w:rPr>
          <w:t>The rules of CAPC selection were defined for NR-U mainly from ensuring fairness between nodes and between UEs and Wifi devices perspective rather than QoS improvement.</w:t>
        </w:r>
      </w:hyperlink>
    </w:p>
    <w:p w14:paraId="7DC46F5D" w14:textId="6D66ABD8"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224D995D" w14:textId="71BDFE23" w:rsidR="00EC4275"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5451071" w:history="1">
        <w:r w:rsidR="00EC4275" w:rsidRPr="002E74A5">
          <w:rPr>
            <w:rStyle w:val="Hyperlink"/>
            <w:rFonts w:cs="Arial"/>
            <w:noProof/>
          </w:rPr>
          <w:t>Proposal 1</w:t>
        </w:r>
        <w:r w:rsidR="00EC4275">
          <w:rPr>
            <w:rFonts w:asciiTheme="minorHAnsi" w:eastAsiaTheme="minorEastAsia" w:hAnsiTheme="minorHAnsi" w:cstheme="minorBidi"/>
            <w:b w:val="0"/>
            <w:noProof/>
            <w:sz w:val="22"/>
            <w:szCs w:val="22"/>
            <w:lang w:val="en-SE" w:eastAsia="zh-CN"/>
          </w:rPr>
          <w:tab/>
        </w:r>
        <w:r w:rsidR="00EC4275" w:rsidRPr="002E74A5">
          <w:rPr>
            <w:rStyle w:val="Hyperlink"/>
            <w:rFonts w:cs="Arial"/>
            <w:noProof/>
          </w:rPr>
          <w:t>To confirm the working assumption on CAPC table as</w:t>
        </w:r>
      </w:hyperlink>
    </w:p>
    <w:p w14:paraId="16015496" w14:textId="3A2463A4"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2" w:history="1">
        <w:r w:rsidR="00EC4275" w:rsidRPr="002E74A5">
          <w:rPr>
            <w:rStyle w:val="Hyperlink"/>
            <w:rFonts w:cs="Arial"/>
            <w:noProof/>
          </w:rPr>
          <w:t>a.</w:t>
        </w:r>
        <w:r w:rsidR="00EC4275">
          <w:rPr>
            <w:rFonts w:asciiTheme="minorHAnsi" w:eastAsiaTheme="minorEastAsia" w:hAnsiTheme="minorHAnsi" w:cstheme="minorBidi"/>
            <w:b w:val="0"/>
            <w:noProof/>
            <w:sz w:val="22"/>
            <w:szCs w:val="22"/>
            <w:lang w:val="en-SE" w:eastAsia="zh-CN"/>
          </w:rPr>
          <w:tab/>
        </w:r>
        <w:r w:rsidR="00EC4275" w:rsidRPr="002E74A5">
          <w:rPr>
            <w:rStyle w:val="Hyperlink"/>
            <w:rFonts w:cs="Arial"/>
            <w:noProof/>
          </w:rPr>
          <w:t>Mapping PQI 90/91/92/93/21/22/23/55/56/57/58/24/26/60 to CAPC priority class 1.</w:t>
        </w:r>
      </w:hyperlink>
    </w:p>
    <w:p w14:paraId="4C16C320" w14:textId="637B71D9"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3" w:history="1">
        <w:r w:rsidR="00EC4275" w:rsidRPr="002E74A5">
          <w:rPr>
            <w:rStyle w:val="Hyperlink"/>
            <w:rFonts w:cs="Arial"/>
            <w:noProof/>
          </w:rPr>
          <w:t>b.</w:t>
        </w:r>
        <w:r w:rsidR="00EC4275">
          <w:rPr>
            <w:rFonts w:asciiTheme="minorHAnsi" w:eastAsiaTheme="minorEastAsia" w:hAnsiTheme="minorHAnsi" w:cstheme="minorBidi"/>
            <w:b w:val="0"/>
            <w:noProof/>
            <w:sz w:val="22"/>
            <w:szCs w:val="22"/>
            <w:lang w:val="en-SE" w:eastAsia="zh-CN"/>
          </w:rPr>
          <w:tab/>
        </w:r>
        <w:r w:rsidR="00EC4275" w:rsidRPr="002E74A5">
          <w:rPr>
            <w:rStyle w:val="Hyperlink"/>
            <w:rFonts w:cs="Arial"/>
            <w:noProof/>
          </w:rPr>
          <w:t>Mapping PQI 25 to CAPC priority class 2.</w:t>
        </w:r>
      </w:hyperlink>
    </w:p>
    <w:p w14:paraId="20488B27" w14:textId="45BD4256"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4" w:history="1">
        <w:r w:rsidR="00EC4275" w:rsidRPr="002E74A5">
          <w:rPr>
            <w:rStyle w:val="Hyperlink"/>
            <w:rFonts w:cs="Arial"/>
            <w:noProof/>
          </w:rPr>
          <w:t>c.</w:t>
        </w:r>
        <w:r w:rsidR="00EC4275">
          <w:rPr>
            <w:rFonts w:asciiTheme="minorHAnsi" w:eastAsiaTheme="minorEastAsia" w:hAnsiTheme="minorHAnsi" w:cstheme="minorBidi"/>
            <w:b w:val="0"/>
            <w:noProof/>
            <w:sz w:val="22"/>
            <w:szCs w:val="22"/>
            <w:lang w:val="en-SE" w:eastAsia="zh-CN"/>
          </w:rPr>
          <w:tab/>
        </w:r>
        <w:r w:rsidR="00EC4275" w:rsidRPr="002E74A5">
          <w:rPr>
            <w:rStyle w:val="Hyperlink"/>
            <w:rFonts w:cs="Arial"/>
            <w:noProof/>
          </w:rPr>
          <w:t>Mapping PQI 59/61 to CAPC priority class 3</w:t>
        </w:r>
      </w:hyperlink>
    </w:p>
    <w:p w14:paraId="1A0F198F" w14:textId="7D07269A"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5" w:history="1">
        <w:r w:rsidR="00EC4275" w:rsidRPr="002E74A5">
          <w:rPr>
            <w:rStyle w:val="Hyperlink"/>
            <w:noProof/>
          </w:rPr>
          <w:t>Proposal 2</w:t>
        </w:r>
        <w:r w:rsidR="00EC4275">
          <w:rPr>
            <w:rFonts w:asciiTheme="minorHAnsi" w:eastAsiaTheme="minorEastAsia" w:hAnsiTheme="minorHAnsi" w:cstheme="minorBidi"/>
            <w:b w:val="0"/>
            <w:noProof/>
            <w:sz w:val="22"/>
            <w:szCs w:val="22"/>
            <w:lang w:val="en-SE" w:eastAsia="zh-CN"/>
          </w:rPr>
          <w:tab/>
        </w:r>
        <w:r w:rsidR="00EC4275" w:rsidRPr="002E74A5">
          <w:rPr>
            <w:rStyle w:val="Hyperlink"/>
            <w:noProof/>
          </w:rPr>
          <w:t>No further discussion on other SL CAPC mapping criterion in addition to PDB.</w:t>
        </w:r>
      </w:hyperlink>
    </w:p>
    <w:p w14:paraId="505433E0" w14:textId="1CF9072E"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6" w:history="1">
        <w:r w:rsidR="00EC4275" w:rsidRPr="002E74A5">
          <w:rPr>
            <w:rStyle w:val="Hyperlink"/>
            <w:noProof/>
          </w:rPr>
          <w:t>Proposal 3</w:t>
        </w:r>
        <w:r w:rsidR="00EC4275">
          <w:rPr>
            <w:rFonts w:asciiTheme="minorHAnsi" w:eastAsiaTheme="minorEastAsia" w:hAnsiTheme="minorHAnsi" w:cstheme="minorBidi"/>
            <w:b w:val="0"/>
            <w:noProof/>
            <w:sz w:val="22"/>
            <w:szCs w:val="22"/>
            <w:lang w:val="en-SE" w:eastAsia="zh-CN"/>
          </w:rPr>
          <w:tab/>
        </w:r>
        <w:r w:rsidR="00EC4275" w:rsidRPr="002E74A5">
          <w:rPr>
            <w:rStyle w:val="Hyperlink"/>
            <w:noProof/>
          </w:rPr>
          <w:t>RAN2 to confirm that as in NR-U, the lowest priority CAPC of the logical channel(s) with MAC SDU multiplexed in the TB is used regardless of whether the TB also contains SL MAC CEs in addition to MAC SDUs.</w:t>
        </w:r>
      </w:hyperlink>
    </w:p>
    <w:p w14:paraId="495709AB" w14:textId="2CB5D723" w:rsidR="00EC4275" w:rsidRDefault="00275AF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5451077" w:history="1">
        <w:r w:rsidR="00EC4275" w:rsidRPr="002E74A5">
          <w:rPr>
            <w:rStyle w:val="Hyperlink"/>
            <w:noProof/>
          </w:rPr>
          <w:t>Proposal 4</w:t>
        </w:r>
        <w:r w:rsidR="00EC4275">
          <w:rPr>
            <w:rFonts w:asciiTheme="minorHAnsi" w:eastAsiaTheme="minorEastAsia" w:hAnsiTheme="minorHAnsi" w:cstheme="minorBidi"/>
            <w:b w:val="0"/>
            <w:noProof/>
            <w:sz w:val="22"/>
            <w:szCs w:val="22"/>
            <w:lang w:val="en-SE" w:eastAsia="zh-CN"/>
          </w:rPr>
          <w:tab/>
        </w:r>
        <w:r w:rsidR="00EC4275" w:rsidRPr="002E74A5">
          <w:rPr>
            <w:rStyle w:val="Hyperlink"/>
            <w:noProof/>
          </w:rPr>
          <w:t>RAN2 to confirm that UE in RRC IDLE/INACTIVE/OOC uses</w:t>
        </w:r>
        <w:r w:rsidR="00EC4275" w:rsidRPr="002E74A5">
          <w:rPr>
            <w:rStyle w:val="Hyperlink"/>
            <w:rFonts w:cs="Arial"/>
            <w:noProof/>
          </w:rPr>
          <w:t xml:space="preserve"> the CAPC of the standardized PQI or the CAPC of non-standardized PQI configured in SIB/pre-configuration which best matches the QoS characteristics of the current non-standardized PQI based on one or more QoS characteristics</w:t>
        </w:r>
        <w:r w:rsidR="00EC4275" w:rsidRPr="002E74A5">
          <w:rPr>
            <w:rStyle w:val="Hyperlink"/>
            <w:noProof/>
          </w:rPr>
          <w:t>.</w:t>
        </w:r>
      </w:hyperlink>
    </w:p>
    <w:p w14:paraId="6AB824BA" w14:textId="2B1AB12D"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4"/>
    <w:p w14:paraId="359FB957" w14:textId="38A88BE6" w:rsidR="00665AC5" w:rsidRPr="00665AC5"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6418" w14:textId="77777777" w:rsidR="00BC6BD8" w:rsidRDefault="00BC6BD8">
      <w:r>
        <w:separator/>
      </w:r>
    </w:p>
  </w:endnote>
  <w:endnote w:type="continuationSeparator" w:id="0">
    <w:p w14:paraId="639019F6" w14:textId="77777777" w:rsidR="00BC6BD8" w:rsidRDefault="00BC6BD8">
      <w:r>
        <w:continuationSeparator/>
      </w:r>
    </w:p>
  </w:endnote>
  <w:endnote w:type="continuationNotice" w:id="1">
    <w:p w14:paraId="16B28A38"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ACCE" w14:textId="77777777" w:rsidR="00BC6BD8" w:rsidRDefault="00BC6BD8">
      <w:r>
        <w:separator/>
      </w:r>
    </w:p>
  </w:footnote>
  <w:footnote w:type="continuationSeparator" w:id="0">
    <w:p w14:paraId="4F67BC45" w14:textId="77777777" w:rsidR="00BC6BD8" w:rsidRDefault="00BC6BD8">
      <w:r>
        <w:continuationSeparator/>
      </w:r>
    </w:p>
  </w:footnote>
  <w:footnote w:type="continuationNotice" w:id="1">
    <w:p w14:paraId="1913FE43"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03040752">
    <w:abstractNumId w:val="13"/>
  </w:num>
  <w:num w:numId="2" w16cid:durableId="906840980">
    <w:abstractNumId w:val="10"/>
  </w:num>
  <w:num w:numId="3" w16cid:durableId="723066056">
    <w:abstractNumId w:val="0"/>
  </w:num>
  <w:num w:numId="4" w16cid:durableId="1118257575">
    <w:abstractNumId w:val="14"/>
  </w:num>
  <w:num w:numId="5" w16cid:durableId="375735339">
    <w:abstractNumId w:val="16"/>
  </w:num>
  <w:num w:numId="6" w16cid:durableId="50665229">
    <w:abstractNumId w:val="18"/>
  </w:num>
  <w:num w:numId="7" w16cid:durableId="2012756568">
    <w:abstractNumId w:val="5"/>
  </w:num>
  <w:num w:numId="8" w16cid:durableId="2084641428">
    <w:abstractNumId w:val="6"/>
  </w:num>
  <w:num w:numId="9" w16cid:durableId="798650943">
    <w:abstractNumId w:val="3"/>
  </w:num>
  <w:num w:numId="10" w16cid:durableId="2137260401">
    <w:abstractNumId w:val="23"/>
  </w:num>
  <w:num w:numId="11" w16cid:durableId="128715564">
    <w:abstractNumId w:val="8"/>
  </w:num>
  <w:num w:numId="12" w16cid:durableId="231427607">
    <w:abstractNumId w:val="20"/>
  </w:num>
  <w:num w:numId="13" w16cid:durableId="794253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6748345">
    <w:abstractNumId w:val="21"/>
  </w:num>
  <w:num w:numId="15" w16cid:durableId="1517964281">
    <w:abstractNumId w:val="12"/>
  </w:num>
  <w:num w:numId="16" w16cid:durableId="1513760074">
    <w:abstractNumId w:val="9"/>
  </w:num>
  <w:num w:numId="17" w16cid:durableId="810295529">
    <w:abstractNumId w:val="1"/>
  </w:num>
  <w:num w:numId="18" w16cid:durableId="1518888995">
    <w:abstractNumId w:val="17"/>
  </w:num>
  <w:num w:numId="19" w16cid:durableId="1189173479">
    <w:abstractNumId w:val="2"/>
  </w:num>
  <w:num w:numId="20" w16cid:durableId="1244948269">
    <w:abstractNumId w:val="22"/>
  </w:num>
  <w:num w:numId="21" w16cid:durableId="1389844181">
    <w:abstractNumId w:val="7"/>
  </w:num>
  <w:num w:numId="22" w16cid:durableId="190076677">
    <w:abstractNumId w:val="4"/>
  </w:num>
  <w:num w:numId="23" w16cid:durableId="777336715">
    <w:abstractNumId w:val="11"/>
  </w:num>
  <w:num w:numId="24" w16cid:durableId="71554334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6446"/>
    <w:rsid w:val="0000680B"/>
    <w:rsid w:val="00006896"/>
    <w:rsid w:val="00006E8C"/>
    <w:rsid w:val="00007CDC"/>
    <w:rsid w:val="00010B2C"/>
    <w:rsid w:val="00010BBD"/>
    <w:rsid w:val="000112BB"/>
    <w:rsid w:val="00011B28"/>
    <w:rsid w:val="00011B37"/>
    <w:rsid w:val="00013BB2"/>
    <w:rsid w:val="00013BFE"/>
    <w:rsid w:val="00015D15"/>
    <w:rsid w:val="0001607D"/>
    <w:rsid w:val="00017BF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038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155E"/>
    <w:rsid w:val="000924C1"/>
    <w:rsid w:val="000924F0"/>
    <w:rsid w:val="00092EAE"/>
    <w:rsid w:val="000931E7"/>
    <w:rsid w:val="00093474"/>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0A48"/>
    <w:rsid w:val="001422E3"/>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84963"/>
    <w:rsid w:val="0019034B"/>
    <w:rsid w:val="00190AC1"/>
    <w:rsid w:val="00190FB0"/>
    <w:rsid w:val="0019341A"/>
    <w:rsid w:val="00195E47"/>
    <w:rsid w:val="00196903"/>
    <w:rsid w:val="00197DF9"/>
    <w:rsid w:val="001A000C"/>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75AF0"/>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41E6"/>
    <w:rsid w:val="002C641B"/>
    <w:rsid w:val="002C73A0"/>
    <w:rsid w:val="002C76D8"/>
    <w:rsid w:val="002C796D"/>
    <w:rsid w:val="002D071A"/>
    <w:rsid w:val="002D07B4"/>
    <w:rsid w:val="002D10D4"/>
    <w:rsid w:val="002D34B2"/>
    <w:rsid w:val="002D48B0"/>
    <w:rsid w:val="002D5B37"/>
    <w:rsid w:val="002D665B"/>
    <w:rsid w:val="002D692E"/>
    <w:rsid w:val="002D7637"/>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B0A"/>
    <w:rsid w:val="003A6118"/>
    <w:rsid w:val="003A6291"/>
    <w:rsid w:val="003A6BAC"/>
    <w:rsid w:val="003A70A4"/>
    <w:rsid w:val="003A7EF3"/>
    <w:rsid w:val="003A7FD4"/>
    <w:rsid w:val="003B0815"/>
    <w:rsid w:val="003B159C"/>
    <w:rsid w:val="003B19A2"/>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C667C"/>
    <w:rsid w:val="004C753C"/>
    <w:rsid w:val="004D0F82"/>
    <w:rsid w:val="004D2254"/>
    <w:rsid w:val="004D361F"/>
    <w:rsid w:val="004D36B1"/>
    <w:rsid w:val="004D3AD2"/>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15A5D"/>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1B53"/>
    <w:rsid w:val="00546970"/>
    <w:rsid w:val="005506B7"/>
    <w:rsid w:val="00550B79"/>
    <w:rsid w:val="00551F3D"/>
    <w:rsid w:val="0055343F"/>
    <w:rsid w:val="00554E19"/>
    <w:rsid w:val="0055642F"/>
    <w:rsid w:val="0056121F"/>
    <w:rsid w:val="00561738"/>
    <w:rsid w:val="00562056"/>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0A20"/>
    <w:rsid w:val="005C2066"/>
    <w:rsid w:val="005C409F"/>
    <w:rsid w:val="005C45F1"/>
    <w:rsid w:val="005C4F06"/>
    <w:rsid w:val="005C74FB"/>
    <w:rsid w:val="005C7531"/>
    <w:rsid w:val="005C775A"/>
    <w:rsid w:val="005C7DEC"/>
    <w:rsid w:val="005D0A6F"/>
    <w:rsid w:val="005D1602"/>
    <w:rsid w:val="005D2EBB"/>
    <w:rsid w:val="005D4777"/>
    <w:rsid w:val="005D51E7"/>
    <w:rsid w:val="005E0DBC"/>
    <w:rsid w:val="005E0E96"/>
    <w:rsid w:val="005E1D20"/>
    <w:rsid w:val="005E1E05"/>
    <w:rsid w:val="005E22BE"/>
    <w:rsid w:val="005E385F"/>
    <w:rsid w:val="005E3A27"/>
    <w:rsid w:val="005E5B8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6011D"/>
    <w:rsid w:val="00660251"/>
    <w:rsid w:val="006607C0"/>
    <w:rsid w:val="00660857"/>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6A4"/>
    <w:rsid w:val="006817C9"/>
    <w:rsid w:val="00683ECE"/>
    <w:rsid w:val="00684BC6"/>
    <w:rsid w:val="0068649B"/>
    <w:rsid w:val="006870E1"/>
    <w:rsid w:val="006875E7"/>
    <w:rsid w:val="006903BA"/>
    <w:rsid w:val="00691754"/>
    <w:rsid w:val="00695496"/>
    <w:rsid w:val="00695FC2"/>
    <w:rsid w:val="0069615C"/>
    <w:rsid w:val="006962B0"/>
    <w:rsid w:val="00696949"/>
    <w:rsid w:val="00697052"/>
    <w:rsid w:val="006A06F0"/>
    <w:rsid w:val="006A22FC"/>
    <w:rsid w:val="006A36C4"/>
    <w:rsid w:val="006A46FB"/>
    <w:rsid w:val="006A55EF"/>
    <w:rsid w:val="006A5E28"/>
    <w:rsid w:val="006A697B"/>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5281"/>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42AA"/>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193"/>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D75A6"/>
    <w:rsid w:val="007E2B52"/>
    <w:rsid w:val="007E4610"/>
    <w:rsid w:val="007E4715"/>
    <w:rsid w:val="007E493D"/>
    <w:rsid w:val="007E4BFF"/>
    <w:rsid w:val="007E505B"/>
    <w:rsid w:val="007E5B09"/>
    <w:rsid w:val="007E7091"/>
    <w:rsid w:val="007F030F"/>
    <w:rsid w:val="007F0F20"/>
    <w:rsid w:val="007F2D40"/>
    <w:rsid w:val="007F332D"/>
    <w:rsid w:val="007F3EA6"/>
    <w:rsid w:val="007F577A"/>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920"/>
    <w:rsid w:val="008B3DA1"/>
    <w:rsid w:val="008B51A0"/>
    <w:rsid w:val="008B592A"/>
    <w:rsid w:val="008B7B5C"/>
    <w:rsid w:val="008C01E3"/>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6165"/>
    <w:rsid w:val="009268BE"/>
    <w:rsid w:val="00926C93"/>
    <w:rsid w:val="00931BD9"/>
    <w:rsid w:val="00932375"/>
    <w:rsid w:val="00932F6D"/>
    <w:rsid w:val="00933A0C"/>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C33"/>
    <w:rsid w:val="0095660B"/>
    <w:rsid w:val="0095681E"/>
    <w:rsid w:val="00956D43"/>
    <w:rsid w:val="009572D4"/>
    <w:rsid w:val="00961921"/>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367F"/>
    <w:rsid w:val="009947C8"/>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DCC"/>
    <w:rsid w:val="00A02E61"/>
    <w:rsid w:val="00A02EEC"/>
    <w:rsid w:val="00A031D8"/>
    <w:rsid w:val="00A048A8"/>
    <w:rsid w:val="00A04F49"/>
    <w:rsid w:val="00A103BF"/>
    <w:rsid w:val="00A12716"/>
    <w:rsid w:val="00A12914"/>
    <w:rsid w:val="00A13E54"/>
    <w:rsid w:val="00A14210"/>
    <w:rsid w:val="00A17631"/>
    <w:rsid w:val="00A17F63"/>
    <w:rsid w:val="00A210AA"/>
    <w:rsid w:val="00A2193B"/>
    <w:rsid w:val="00A22921"/>
    <w:rsid w:val="00A23377"/>
    <w:rsid w:val="00A2351A"/>
    <w:rsid w:val="00A24014"/>
    <w:rsid w:val="00A2440F"/>
    <w:rsid w:val="00A264A9"/>
    <w:rsid w:val="00A269BA"/>
    <w:rsid w:val="00A26DAA"/>
    <w:rsid w:val="00A26DCF"/>
    <w:rsid w:val="00A27704"/>
    <w:rsid w:val="00A27785"/>
    <w:rsid w:val="00A30187"/>
    <w:rsid w:val="00A32744"/>
    <w:rsid w:val="00A3448A"/>
    <w:rsid w:val="00A35081"/>
    <w:rsid w:val="00A3610C"/>
    <w:rsid w:val="00A36297"/>
    <w:rsid w:val="00A372FE"/>
    <w:rsid w:val="00A408CE"/>
    <w:rsid w:val="00A41E2B"/>
    <w:rsid w:val="00A44071"/>
    <w:rsid w:val="00A44260"/>
    <w:rsid w:val="00A45282"/>
    <w:rsid w:val="00A45B74"/>
    <w:rsid w:val="00A46C44"/>
    <w:rsid w:val="00A47881"/>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ED4"/>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103E"/>
    <w:rsid w:val="00B52263"/>
    <w:rsid w:val="00B53060"/>
    <w:rsid w:val="00B548B7"/>
    <w:rsid w:val="00B60085"/>
    <w:rsid w:val="00B664C7"/>
    <w:rsid w:val="00B66A32"/>
    <w:rsid w:val="00B67111"/>
    <w:rsid w:val="00B7060C"/>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1E9"/>
    <w:rsid w:val="00BB5F1A"/>
    <w:rsid w:val="00BC0FDC"/>
    <w:rsid w:val="00BC156D"/>
    <w:rsid w:val="00BC3053"/>
    <w:rsid w:val="00BC4D2E"/>
    <w:rsid w:val="00BC5C1C"/>
    <w:rsid w:val="00BC6BD8"/>
    <w:rsid w:val="00BC6C78"/>
    <w:rsid w:val="00BC6FA0"/>
    <w:rsid w:val="00BD03FE"/>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2224"/>
    <w:rsid w:val="00C24F34"/>
    <w:rsid w:val="00C2555E"/>
    <w:rsid w:val="00C268E6"/>
    <w:rsid w:val="00C279B5"/>
    <w:rsid w:val="00C27C45"/>
    <w:rsid w:val="00C30252"/>
    <w:rsid w:val="00C327B5"/>
    <w:rsid w:val="00C34E8A"/>
    <w:rsid w:val="00C35513"/>
    <w:rsid w:val="00C3719D"/>
    <w:rsid w:val="00C37A0A"/>
    <w:rsid w:val="00C37CB2"/>
    <w:rsid w:val="00C37DE7"/>
    <w:rsid w:val="00C42E00"/>
    <w:rsid w:val="00C44095"/>
    <w:rsid w:val="00C473A5"/>
    <w:rsid w:val="00C47869"/>
    <w:rsid w:val="00C47B3C"/>
    <w:rsid w:val="00C51BEE"/>
    <w:rsid w:val="00C52337"/>
    <w:rsid w:val="00C54995"/>
    <w:rsid w:val="00C54D41"/>
    <w:rsid w:val="00C55025"/>
    <w:rsid w:val="00C57427"/>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866"/>
    <w:rsid w:val="00CA5004"/>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646F"/>
    <w:rsid w:val="00CC6577"/>
    <w:rsid w:val="00CC7B45"/>
    <w:rsid w:val="00CD0B59"/>
    <w:rsid w:val="00CD1188"/>
    <w:rsid w:val="00CD2C5A"/>
    <w:rsid w:val="00CD2ED1"/>
    <w:rsid w:val="00CD337B"/>
    <w:rsid w:val="00CD3B5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F61"/>
    <w:rsid w:val="00D21278"/>
    <w:rsid w:val="00D21577"/>
    <w:rsid w:val="00D239A7"/>
    <w:rsid w:val="00D23F47"/>
    <w:rsid w:val="00D2584A"/>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39C"/>
    <w:rsid w:val="00DC2D36"/>
    <w:rsid w:val="00DC4951"/>
    <w:rsid w:val="00DC53EF"/>
    <w:rsid w:val="00DD5E8F"/>
    <w:rsid w:val="00DD7BDD"/>
    <w:rsid w:val="00DE0463"/>
    <w:rsid w:val="00DE1551"/>
    <w:rsid w:val="00DE4C37"/>
    <w:rsid w:val="00DE5418"/>
    <w:rsid w:val="00DE5608"/>
    <w:rsid w:val="00DE58D0"/>
    <w:rsid w:val="00DE627F"/>
    <w:rsid w:val="00DE654F"/>
    <w:rsid w:val="00DE72D3"/>
    <w:rsid w:val="00DF0B6E"/>
    <w:rsid w:val="00DF11DC"/>
    <w:rsid w:val="00DF15E0"/>
    <w:rsid w:val="00DF1B61"/>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1DAA"/>
    <w:rsid w:val="00FA22F9"/>
    <w:rsid w:val="00FA2BB3"/>
    <w:rsid w:val="00FA3B5D"/>
    <w:rsid w:val="00FA60AD"/>
    <w:rsid w:val="00FB1799"/>
    <w:rsid w:val="00FB179D"/>
    <w:rsid w:val="00FB38A5"/>
    <w:rsid w:val="00FB4C80"/>
    <w:rsid w:val="00FB50E4"/>
    <w:rsid w:val="00FB51D4"/>
    <w:rsid w:val="00FB6A6A"/>
    <w:rsid w:val="00FB7183"/>
    <w:rsid w:val="00FC2FC0"/>
    <w:rsid w:val="00FC56D1"/>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d8762117-8292-4133-b1c7-eab5c6487cfd"/>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9b239327-9e80-40e4-b1b7-4394fed77a3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2023-02-15T15:16:00Z</dcterms:created>
  <dcterms:modified xsi:type="dcterms:W3CDTF">2023-02-15T15:16:00Z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